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6BA3" w:rsidRPr="00CD665D" w:rsidRDefault="00B46BA3" w:rsidP="00B46BA3">
      <w:pPr>
        <w:ind w:left="32"/>
        <w:jc w:val="center"/>
        <w:rPr>
          <w:b/>
          <w:bCs/>
          <w:sz w:val="32"/>
          <w:szCs w:val="32"/>
        </w:rPr>
      </w:pPr>
      <w:r w:rsidRPr="00CD665D">
        <w:rPr>
          <w:rFonts w:hint="cs"/>
          <w:b/>
          <w:bCs/>
          <w:sz w:val="32"/>
          <w:szCs w:val="32"/>
          <w:rtl/>
        </w:rPr>
        <w:t>מדינת ישראל</w:t>
      </w:r>
    </w:p>
    <w:p w:rsidR="00B46BA3" w:rsidRPr="00CD665D" w:rsidRDefault="00B46BA3" w:rsidP="00B46BA3">
      <w:pPr>
        <w:ind w:left="32"/>
        <w:jc w:val="center"/>
        <w:rPr>
          <w:b/>
          <w:bCs/>
          <w:sz w:val="32"/>
          <w:szCs w:val="32"/>
          <w:rtl/>
        </w:rPr>
      </w:pPr>
      <w:r w:rsidRPr="00CD665D">
        <w:rPr>
          <w:rFonts w:hint="cs"/>
          <w:b/>
          <w:bCs/>
          <w:sz w:val="32"/>
          <w:szCs w:val="32"/>
          <w:rtl/>
        </w:rPr>
        <w:t>משרד החקלאות ופיתוח הכפר</w:t>
      </w:r>
    </w:p>
    <w:p w:rsidR="00B46BA3" w:rsidRPr="00CD665D" w:rsidRDefault="00B46BA3" w:rsidP="00B46BA3">
      <w:pPr>
        <w:ind w:left="32"/>
        <w:jc w:val="center"/>
        <w:rPr>
          <w:b/>
          <w:bCs/>
          <w:sz w:val="32"/>
          <w:szCs w:val="32"/>
          <w:rtl/>
        </w:rPr>
      </w:pPr>
      <w:r w:rsidRPr="00CD665D">
        <w:rPr>
          <w:rFonts w:hint="cs"/>
          <w:b/>
          <w:bCs/>
          <w:sz w:val="32"/>
          <w:szCs w:val="32"/>
          <w:rtl/>
        </w:rPr>
        <w:t>מינהל המחקר החקלאי / מרכז וולקני</w:t>
      </w:r>
    </w:p>
    <w:p w:rsidR="00B46BA3" w:rsidRPr="00CD665D" w:rsidRDefault="00B46BA3" w:rsidP="00B46BA3">
      <w:pPr>
        <w:jc w:val="center"/>
        <w:rPr>
          <w:b/>
          <w:bCs/>
          <w:sz w:val="32"/>
          <w:szCs w:val="32"/>
          <w:rtl/>
        </w:rPr>
      </w:pPr>
      <w:r w:rsidRPr="00CD665D">
        <w:rPr>
          <w:rFonts w:hint="cs"/>
          <w:b/>
          <w:bCs/>
          <w:sz w:val="32"/>
          <w:szCs w:val="32"/>
          <w:rtl/>
        </w:rPr>
        <w:t>ועדת המכרזים המשרדית</w:t>
      </w:r>
    </w:p>
    <w:p w:rsidR="00B46BA3" w:rsidRPr="00CD665D" w:rsidRDefault="00B46BA3" w:rsidP="00B46BA3">
      <w:pPr>
        <w:pStyle w:val="2"/>
        <w:ind w:left="29"/>
        <w:contextualSpacing/>
        <w:jc w:val="center"/>
        <w:rPr>
          <w:rFonts w:cs="David"/>
          <w:b/>
          <w:bCs/>
          <w:rtl/>
        </w:rPr>
      </w:pPr>
      <w:r w:rsidRPr="00CD665D">
        <w:rPr>
          <w:rFonts w:cs="David" w:hint="cs"/>
          <w:b/>
          <w:bCs/>
          <w:rtl/>
        </w:rPr>
        <w:t>דרך המכבים 68, ת.ד. 15159 ראשון לציון, מיקוד 7528809</w:t>
      </w:r>
    </w:p>
    <w:p w:rsidR="00B46BA3" w:rsidRPr="00CD665D" w:rsidRDefault="00B46BA3" w:rsidP="00B46BA3">
      <w:pPr>
        <w:pStyle w:val="2"/>
        <w:ind w:left="29"/>
        <w:contextualSpacing/>
        <w:jc w:val="center"/>
        <w:rPr>
          <w:rFonts w:cs="David"/>
          <w:b/>
          <w:bCs/>
          <w:color w:val="993300"/>
          <w:rtl/>
        </w:rPr>
      </w:pPr>
      <w:r w:rsidRPr="00CD665D">
        <w:rPr>
          <w:rFonts w:cs="David" w:hint="cs"/>
          <w:b/>
          <w:bCs/>
          <w:rtl/>
        </w:rPr>
        <w:t>טל' 03-9683774/3385    פקס  03-9683795</w:t>
      </w:r>
    </w:p>
    <w:p w:rsidR="00B46BA3" w:rsidRDefault="00B46BA3" w:rsidP="00B46BA3">
      <w:pPr>
        <w:pStyle w:val="2"/>
        <w:ind w:left="32"/>
        <w:rPr>
          <w:rFonts w:cs="David"/>
          <w:sz w:val="36"/>
          <w:szCs w:val="36"/>
          <w:rtl/>
        </w:rPr>
      </w:pPr>
      <w:r w:rsidRPr="00CD665D">
        <w:rPr>
          <w:rFonts w:cs="David" w:hint="cs"/>
          <w:rtl/>
        </w:rPr>
        <w:t>***************</w:t>
      </w:r>
      <w:r w:rsidR="00CD665D">
        <w:rPr>
          <w:rFonts w:cs="David" w:hint="cs"/>
          <w:rtl/>
        </w:rPr>
        <w:t>**************************</w:t>
      </w:r>
      <w:r w:rsidRPr="00CD665D">
        <w:rPr>
          <w:rFonts w:cs="David" w:hint="cs"/>
          <w:rtl/>
        </w:rPr>
        <w:t>********************************************</w:t>
      </w:r>
    </w:p>
    <w:p w:rsidR="00B46BA3" w:rsidRDefault="00B46BA3" w:rsidP="00B46BA3">
      <w:pPr>
        <w:jc w:val="center"/>
        <w:rPr>
          <w:b/>
          <w:bCs/>
          <w:sz w:val="48"/>
          <w:szCs w:val="48"/>
          <w:rtl/>
        </w:rPr>
      </w:pPr>
    </w:p>
    <w:p w:rsidR="00B46BA3" w:rsidRDefault="00B46BA3" w:rsidP="00B46BA3">
      <w:pPr>
        <w:rPr>
          <w:rtl/>
        </w:rPr>
      </w:pPr>
    </w:p>
    <w:tbl>
      <w:tblPr>
        <w:bidiVisual/>
        <w:tblW w:w="0" w:type="auto"/>
        <w:tblInd w:w="22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4855"/>
      </w:tblGrid>
      <w:tr w:rsidR="00B46BA3" w:rsidRPr="00C013D4" w:rsidTr="00C013D4">
        <w:tc>
          <w:tcPr>
            <w:tcW w:w="4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6BA3" w:rsidRPr="00C013D4" w:rsidRDefault="00B46BA3">
            <w:pPr>
              <w:ind w:left="85"/>
              <w:jc w:val="center"/>
              <w:rPr>
                <w:b/>
                <w:bCs/>
                <w:i/>
                <w:iCs/>
                <w:sz w:val="56"/>
                <w:szCs w:val="56"/>
              </w:rPr>
            </w:pPr>
            <w:r w:rsidRPr="00C013D4">
              <w:rPr>
                <w:rFonts w:hint="cs"/>
                <w:b/>
                <w:bCs/>
                <w:i/>
                <w:iCs/>
                <w:sz w:val="56"/>
                <w:szCs w:val="56"/>
                <w:rtl/>
              </w:rPr>
              <w:t>מכרז מס'   28/2016</w:t>
            </w:r>
          </w:p>
        </w:tc>
      </w:tr>
    </w:tbl>
    <w:p w:rsidR="00B46BA3" w:rsidRDefault="00B46BA3" w:rsidP="00B46BA3">
      <w:pPr>
        <w:jc w:val="center"/>
        <w:rPr>
          <w:b/>
          <w:bCs/>
          <w:sz w:val="52"/>
          <w:szCs w:val="52"/>
          <w:rtl/>
        </w:rPr>
      </w:pPr>
    </w:p>
    <w:p w:rsidR="00B46BA3" w:rsidRPr="00C013D4" w:rsidRDefault="00B46BA3" w:rsidP="00B46BA3">
      <w:pPr>
        <w:jc w:val="center"/>
        <w:rPr>
          <w:b/>
          <w:bCs/>
          <w:sz w:val="72"/>
          <w:szCs w:val="72"/>
          <w:u w:val="single"/>
          <w:rtl/>
        </w:rPr>
      </w:pPr>
      <w:r w:rsidRPr="00C013D4">
        <w:rPr>
          <w:rFonts w:hint="cs"/>
          <w:b/>
          <w:bCs/>
          <w:sz w:val="72"/>
          <w:szCs w:val="72"/>
          <w:u w:val="single"/>
          <w:rtl/>
        </w:rPr>
        <w:t xml:space="preserve">שדרוג מערך בטיחות חשמל </w:t>
      </w:r>
    </w:p>
    <w:p w:rsidR="00B46BA3" w:rsidRPr="00C013D4" w:rsidRDefault="00B46BA3" w:rsidP="00B46BA3">
      <w:pPr>
        <w:jc w:val="center"/>
        <w:rPr>
          <w:b/>
          <w:bCs/>
          <w:color w:val="FF0000"/>
          <w:sz w:val="72"/>
          <w:szCs w:val="72"/>
          <w:u w:val="single"/>
          <w:rtl/>
        </w:rPr>
      </w:pPr>
      <w:r w:rsidRPr="00C013D4">
        <w:rPr>
          <w:rFonts w:hint="cs"/>
          <w:b/>
          <w:bCs/>
          <w:sz w:val="72"/>
          <w:szCs w:val="72"/>
          <w:u w:val="single"/>
          <w:rtl/>
        </w:rPr>
        <w:t xml:space="preserve">עבור מרכז מחקר צפון – </w:t>
      </w:r>
      <w:proofErr w:type="spellStart"/>
      <w:r w:rsidRPr="00C013D4">
        <w:rPr>
          <w:rFonts w:hint="cs"/>
          <w:b/>
          <w:bCs/>
          <w:sz w:val="72"/>
          <w:szCs w:val="72"/>
          <w:u w:val="single"/>
          <w:rtl/>
        </w:rPr>
        <w:t>נוה</w:t>
      </w:r>
      <w:proofErr w:type="spellEnd"/>
      <w:r w:rsidRPr="00C013D4">
        <w:rPr>
          <w:rFonts w:hint="cs"/>
          <w:b/>
          <w:bCs/>
          <w:sz w:val="72"/>
          <w:szCs w:val="72"/>
          <w:u w:val="single"/>
          <w:rtl/>
        </w:rPr>
        <w:t xml:space="preserve"> יער</w:t>
      </w:r>
    </w:p>
    <w:p w:rsidR="006B2003" w:rsidRDefault="006B2003">
      <w:pPr>
        <w:rPr>
          <w:rtl/>
        </w:rPr>
      </w:pPr>
    </w:p>
    <w:p w:rsidR="00CE6DA9" w:rsidRDefault="00CE6DA9">
      <w:pPr>
        <w:rPr>
          <w:rtl/>
        </w:rPr>
      </w:pPr>
    </w:p>
    <w:p w:rsidR="006B2003" w:rsidRDefault="006B2003">
      <w:pPr>
        <w:rPr>
          <w:rtl/>
        </w:rPr>
      </w:pPr>
    </w:p>
    <w:p w:rsidR="00B46BA3" w:rsidRPr="00C013D4" w:rsidRDefault="00B46BA3" w:rsidP="006B2003">
      <w:pPr>
        <w:spacing w:line="360" w:lineRule="auto"/>
        <w:rPr>
          <w:b/>
          <w:bCs/>
          <w:sz w:val="44"/>
          <w:szCs w:val="44"/>
          <w:u w:val="single"/>
          <w:rtl/>
        </w:rPr>
      </w:pPr>
      <w:r w:rsidRPr="00C013D4">
        <w:rPr>
          <w:rFonts w:hint="cs"/>
          <w:b/>
          <w:bCs/>
          <w:sz w:val="44"/>
          <w:szCs w:val="44"/>
          <w:u w:val="single"/>
          <w:rtl/>
        </w:rPr>
        <w:t>התיק מכיל את המסמכים הבאים:</w:t>
      </w:r>
    </w:p>
    <w:p w:rsidR="00B46BA3" w:rsidRPr="00C013D4" w:rsidRDefault="00B46BA3" w:rsidP="006B2003">
      <w:pPr>
        <w:spacing w:line="360" w:lineRule="auto"/>
        <w:rPr>
          <w:b/>
          <w:bCs/>
          <w:sz w:val="44"/>
          <w:szCs w:val="44"/>
          <w:rtl/>
        </w:rPr>
      </w:pPr>
      <w:r w:rsidRPr="00C013D4">
        <w:rPr>
          <w:rFonts w:hint="cs"/>
          <w:b/>
          <w:bCs/>
          <w:sz w:val="44"/>
          <w:szCs w:val="44"/>
          <w:u w:val="single"/>
          <w:rtl/>
        </w:rPr>
        <w:t>תוכן עניינים</w:t>
      </w:r>
      <w:r w:rsidRPr="00C013D4">
        <w:rPr>
          <w:rFonts w:hint="cs"/>
          <w:b/>
          <w:bCs/>
          <w:sz w:val="44"/>
          <w:szCs w:val="44"/>
          <w:rtl/>
        </w:rPr>
        <w:t>:</w:t>
      </w:r>
    </w:p>
    <w:p w:rsidR="00B46BA3" w:rsidRPr="00C013D4" w:rsidRDefault="00B46BA3" w:rsidP="006B2003">
      <w:pPr>
        <w:spacing w:line="360" w:lineRule="auto"/>
        <w:rPr>
          <w:b/>
          <w:bCs/>
          <w:sz w:val="44"/>
          <w:szCs w:val="44"/>
          <w:rtl/>
        </w:rPr>
      </w:pPr>
      <w:r w:rsidRPr="00C013D4">
        <w:rPr>
          <w:rFonts w:hint="cs"/>
          <w:b/>
          <w:bCs/>
          <w:sz w:val="44"/>
          <w:szCs w:val="44"/>
          <w:rtl/>
        </w:rPr>
        <w:t>(1) מסמכי המכרז</w:t>
      </w:r>
      <w:r w:rsidR="00C013D4" w:rsidRPr="00C013D4">
        <w:rPr>
          <w:rFonts w:hint="cs"/>
          <w:b/>
          <w:bCs/>
          <w:sz w:val="44"/>
          <w:szCs w:val="44"/>
          <w:rtl/>
        </w:rPr>
        <w:t xml:space="preserve"> </w:t>
      </w:r>
      <w:r w:rsidRPr="00C013D4">
        <w:rPr>
          <w:rFonts w:hint="cs"/>
          <w:b/>
          <w:bCs/>
          <w:sz w:val="44"/>
          <w:szCs w:val="44"/>
          <w:rtl/>
        </w:rPr>
        <w:t xml:space="preserve"> 28/2016</w:t>
      </w:r>
    </w:p>
    <w:p w:rsidR="00B46BA3" w:rsidRPr="00C013D4" w:rsidRDefault="00B46BA3" w:rsidP="00C013D4">
      <w:pPr>
        <w:spacing w:line="360" w:lineRule="auto"/>
        <w:rPr>
          <w:b/>
          <w:bCs/>
          <w:sz w:val="44"/>
          <w:szCs w:val="44"/>
          <w:rtl/>
        </w:rPr>
      </w:pPr>
      <w:r w:rsidRPr="00C013D4">
        <w:rPr>
          <w:rFonts w:hint="cs"/>
          <w:b/>
          <w:bCs/>
          <w:sz w:val="44"/>
          <w:szCs w:val="44"/>
          <w:rtl/>
        </w:rPr>
        <w:t>(</w:t>
      </w:r>
      <w:r w:rsidR="00C013D4" w:rsidRPr="00C013D4">
        <w:rPr>
          <w:rFonts w:hint="cs"/>
          <w:b/>
          <w:bCs/>
          <w:sz w:val="44"/>
          <w:szCs w:val="44"/>
          <w:rtl/>
        </w:rPr>
        <w:t>2</w:t>
      </w:r>
      <w:r w:rsidRPr="00C013D4">
        <w:rPr>
          <w:rFonts w:hint="cs"/>
          <w:b/>
          <w:bCs/>
          <w:sz w:val="44"/>
          <w:szCs w:val="44"/>
          <w:rtl/>
        </w:rPr>
        <w:t>) נספח 13 - כתב כמויות</w:t>
      </w:r>
      <w:r w:rsidR="00C013D4" w:rsidRPr="00C013D4">
        <w:rPr>
          <w:rFonts w:hint="cs"/>
          <w:b/>
          <w:bCs/>
          <w:sz w:val="44"/>
          <w:szCs w:val="44"/>
          <w:rtl/>
        </w:rPr>
        <w:t xml:space="preserve"> = הצעת מחיר</w:t>
      </w:r>
    </w:p>
    <w:tbl>
      <w:tblPr>
        <w:tblStyle w:val="a5"/>
        <w:tblpPr w:leftFromText="180" w:rightFromText="180" w:vertAnchor="text" w:horzAnchor="margin" w:tblpXSpec="center" w:tblpY="1856"/>
        <w:bidiVisual/>
        <w:tblW w:w="0" w:type="auto"/>
        <w:tblBorders>
          <w:top w:val="thinThickMediumGap" w:sz="24" w:space="0" w:color="auto"/>
          <w:left w:val="thinThickMediumGap" w:sz="24" w:space="0" w:color="auto"/>
          <w:bottom w:val="thinThickMediumGap" w:sz="24" w:space="0" w:color="auto"/>
          <w:right w:val="thinThickMediumGap" w:sz="24" w:space="0" w:color="auto"/>
          <w:insideH w:val="thinThickMediumGap" w:sz="24" w:space="0" w:color="auto"/>
          <w:insideV w:val="thinThickMediumGap" w:sz="24" w:space="0" w:color="auto"/>
        </w:tblBorders>
        <w:tblLook w:val="04A0"/>
      </w:tblPr>
      <w:tblGrid>
        <w:gridCol w:w="7200"/>
      </w:tblGrid>
      <w:tr w:rsidR="004265DE" w:rsidTr="004265DE">
        <w:trPr>
          <w:trHeight w:val="1875"/>
        </w:trPr>
        <w:tc>
          <w:tcPr>
            <w:tcW w:w="7200" w:type="dxa"/>
          </w:tcPr>
          <w:p w:rsidR="004265DE" w:rsidRDefault="004265DE" w:rsidP="004265DE">
            <w:pPr>
              <w:ind w:left="-58"/>
              <w:contextualSpacing/>
              <w:jc w:val="center"/>
              <w:rPr>
                <w:rFonts w:ascii="Arial" w:hAnsi="Arial"/>
                <w:b/>
                <w:bCs/>
                <w:rtl/>
              </w:rPr>
            </w:pPr>
          </w:p>
          <w:p w:rsidR="004265DE" w:rsidRDefault="004265DE" w:rsidP="004265DE">
            <w:pPr>
              <w:ind w:left="-58"/>
              <w:contextualSpacing/>
              <w:jc w:val="center"/>
              <w:rPr>
                <w:rFonts w:ascii="Arial" w:hAnsi="Arial"/>
                <w:b/>
                <w:bCs/>
                <w:rtl/>
              </w:rPr>
            </w:pPr>
          </w:p>
          <w:p w:rsidR="004265DE" w:rsidRDefault="004265DE" w:rsidP="004265DE">
            <w:pPr>
              <w:ind w:left="-58"/>
              <w:contextualSpacing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--------------------------</w:t>
            </w:r>
          </w:p>
          <w:p w:rsidR="004265DE" w:rsidRDefault="004265DE" w:rsidP="004265DE">
            <w:pPr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>
              <w:rPr>
                <w:rFonts w:ascii="Arial" w:hAnsi="Arial" w:hint="cs"/>
                <w:b/>
                <w:bCs/>
                <w:sz w:val="28"/>
                <w:szCs w:val="28"/>
                <w:rtl/>
              </w:rPr>
              <w:t>חתימה וחותמת המציע</w:t>
            </w:r>
          </w:p>
          <w:p w:rsidR="004265DE" w:rsidRDefault="004265DE" w:rsidP="004265DE">
            <w:pPr>
              <w:jc w:val="center"/>
              <w:rPr>
                <w:rFonts w:ascii="Arial" w:hAnsi="Arial"/>
                <w:b/>
                <w:bCs/>
                <w:sz w:val="24"/>
                <w:rtl/>
              </w:rPr>
            </w:pPr>
          </w:p>
          <w:p w:rsidR="004265DE" w:rsidRDefault="004265DE" w:rsidP="004265DE">
            <w:pPr>
              <w:jc w:val="center"/>
              <w:rPr>
                <w:rFonts w:cs="Guttman Yad-Brush"/>
                <w:b/>
                <w:bCs/>
                <w:sz w:val="32"/>
                <w:szCs w:val="32"/>
                <w:u w:val="single"/>
                <w:rtl/>
              </w:rPr>
            </w:pPr>
            <w:r>
              <w:rPr>
                <w:rFonts w:cs="Guttman Yad-Brush" w:hint="cs"/>
                <w:b/>
                <w:bCs/>
                <w:sz w:val="32"/>
                <w:szCs w:val="32"/>
                <w:u w:val="single"/>
                <w:rtl/>
              </w:rPr>
              <w:t>למציע י</w:t>
            </w:r>
            <w:r w:rsidRPr="006F266F">
              <w:rPr>
                <w:rFonts w:cs="Guttman Yad-Brush" w:hint="cs"/>
                <w:b/>
                <w:bCs/>
                <w:sz w:val="32"/>
                <w:szCs w:val="32"/>
                <w:u w:val="single"/>
                <w:rtl/>
              </w:rPr>
              <w:t>ש לחתום</w:t>
            </w:r>
            <w:r>
              <w:rPr>
                <w:rFonts w:cs="Guttman Yad-Brush" w:hint="cs"/>
                <w:b/>
                <w:bCs/>
                <w:sz w:val="32"/>
                <w:szCs w:val="32"/>
                <w:u w:val="single"/>
                <w:rtl/>
              </w:rPr>
              <w:t xml:space="preserve"> בחתימה וחותמת</w:t>
            </w:r>
          </w:p>
          <w:p w:rsidR="004265DE" w:rsidRDefault="004265DE" w:rsidP="004265DE">
            <w:pPr>
              <w:jc w:val="center"/>
              <w:rPr>
                <w:rFonts w:ascii="Arial" w:hAnsi="Arial" w:cs="Guttman Yad-Brush"/>
                <w:b/>
                <w:bCs/>
                <w:sz w:val="32"/>
                <w:szCs w:val="32"/>
              </w:rPr>
            </w:pPr>
            <w:r w:rsidRPr="006F266F">
              <w:rPr>
                <w:rFonts w:cs="Guttman Yad-Brush" w:hint="cs"/>
                <w:b/>
                <w:bCs/>
                <w:sz w:val="32"/>
                <w:szCs w:val="32"/>
                <w:u w:val="single"/>
                <w:rtl/>
              </w:rPr>
              <w:t xml:space="preserve"> בכל עמוד במסמכי המכרז</w:t>
            </w:r>
            <w:r>
              <w:rPr>
                <w:rFonts w:cs="Guttman Yad-Brush" w:hint="cs"/>
                <w:b/>
                <w:bCs/>
                <w:sz w:val="32"/>
                <w:szCs w:val="32"/>
                <w:rtl/>
              </w:rPr>
              <w:t xml:space="preserve">. </w:t>
            </w:r>
          </w:p>
        </w:tc>
      </w:tr>
    </w:tbl>
    <w:p w:rsidR="00B46BA3" w:rsidRDefault="004265DE" w:rsidP="00C013D4">
      <w:pPr>
        <w:spacing w:line="360" w:lineRule="auto"/>
        <w:rPr>
          <w:b/>
          <w:bCs/>
          <w:sz w:val="44"/>
          <w:szCs w:val="44"/>
          <w:rtl/>
        </w:rPr>
      </w:pPr>
      <w:r w:rsidRPr="00C013D4">
        <w:rPr>
          <w:rFonts w:hint="cs"/>
          <w:b/>
          <w:bCs/>
          <w:sz w:val="44"/>
          <w:szCs w:val="44"/>
          <w:rtl/>
        </w:rPr>
        <w:t xml:space="preserve"> </w:t>
      </w:r>
      <w:r w:rsidR="00B46BA3" w:rsidRPr="00C013D4">
        <w:rPr>
          <w:rFonts w:hint="cs"/>
          <w:b/>
          <w:bCs/>
          <w:sz w:val="44"/>
          <w:szCs w:val="44"/>
          <w:rtl/>
        </w:rPr>
        <w:t>(</w:t>
      </w:r>
      <w:r w:rsidR="00C013D4" w:rsidRPr="00C013D4">
        <w:rPr>
          <w:rFonts w:hint="cs"/>
          <w:b/>
          <w:bCs/>
          <w:sz w:val="44"/>
          <w:szCs w:val="44"/>
          <w:rtl/>
        </w:rPr>
        <w:t>3</w:t>
      </w:r>
      <w:r w:rsidR="00B46BA3" w:rsidRPr="00C013D4">
        <w:rPr>
          <w:rFonts w:hint="cs"/>
          <w:b/>
          <w:bCs/>
          <w:sz w:val="44"/>
          <w:szCs w:val="44"/>
          <w:rtl/>
        </w:rPr>
        <w:t>) נספח 14 - סט תוכניות</w:t>
      </w:r>
    </w:p>
    <w:sectPr w:rsidR="00B46BA3" w:rsidSect="00C013D4">
      <w:pgSz w:w="12240" w:h="15840"/>
      <w:pgMar w:top="144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characterSpacingControl w:val="doNotCompress"/>
  <w:compat/>
  <w:rsids>
    <w:rsidRoot w:val="00B46BA3"/>
    <w:rsid w:val="002D5174"/>
    <w:rsid w:val="003E0E01"/>
    <w:rsid w:val="004265DE"/>
    <w:rsid w:val="006B2003"/>
    <w:rsid w:val="008E315F"/>
    <w:rsid w:val="0094268C"/>
    <w:rsid w:val="00B46BA3"/>
    <w:rsid w:val="00C013D4"/>
    <w:rsid w:val="00CD665D"/>
    <w:rsid w:val="00CE6DA9"/>
    <w:rsid w:val="00D265DA"/>
    <w:rsid w:val="00F727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6BA3"/>
    <w:pPr>
      <w:bidi/>
      <w:spacing w:after="0"/>
      <w:jc w:val="left"/>
    </w:pPr>
    <w:rPr>
      <w:rFonts w:ascii="Franklin Gothic Medium" w:eastAsia="Times New Roman" w:hAnsi="Franklin Gothic Medium" w:cs="David"/>
      <w:sz w:val="26"/>
      <w:szCs w:val="24"/>
    </w:rPr>
  </w:style>
  <w:style w:type="paragraph" w:styleId="2">
    <w:name w:val="heading 2"/>
    <w:aliases w:val="l2,ASAPHeading 2,סעיף ראשי,כותרת 2 תו2,כותרת 2 תו תו,כותרת ראשית תו,s תו1,כותרת 2 תו1 תו1,s תו תו,תו15 תו,h2,h21,כותרת ראשית,s,כותרת 2 תו1,s תו"/>
    <w:basedOn w:val="a"/>
    <w:next w:val="a"/>
    <w:link w:val="20"/>
    <w:semiHidden/>
    <w:unhideWhenUsed/>
    <w:qFormat/>
    <w:rsid w:val="00B46BA3"/>
    <w:pPr>
      <w:keepNext/>
      <w:spacing w:before="240" w:after="60"/>
      <w:outlineLvl w:val="1"/>
    </w:pPr>
    <w:rPr>
      <w:rFonts w:ascii="Arial" w:hAnsi="Arial" w:cs="Arial"/>
      <w:i/>
      <w:iCs/>
      <w:sz w:val="28"/>
      <w:szCs w:val="28"/>
    </w:rPr>
  </w:style>
  <w:style w:type="paragraph" w:styleId="4">
    <w:name w:val="heading 4"/>
    <w:aliases w:val="Heading 4 תו תו,Heading 4 תו תו תו תו,ASAPHeading 4,תו13"/>
    <w:basedOn w:val="a"/>
    <w:next w:val="a"/>
    <w:link w:val="40"/>
    <w:uiPriority w:val="99"/>
    <w:semiHidden/>
    <w:unhideWhenUsed/>
    <w:qFormat/>
    <w:rsid w:val="00B46BA3"/>
    <w:pPr>
      <w:keepNext/>
      <w:spacing w:before="240" w:after="60"/>
      <w:outlineLvl w:val="3"/>
    </w:pPr>
    <w:rPr>
      <w:rFonts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aliases w:val="l2 תו,ASAPHeading 2 תו,סעיף ראשי תו,כותרת 2 תו2 תו,כותרת 2 תו תו תו,כותרת ראשית תו תו,s תו1 תו,כותרת 2 תו1 תו1 תו,s תו תו תו,תו15 תו תו,h2 תו,h21 תו,כותרת ראשית תו1,s תו2,כותרת 2 תו1 תו,s תו תו1"/>
    <w:basedOn w:val="a0"/>
    <w:link w:val="2"/>
    <w:semiHidden/>
    <w:rsid w:val="00B46BA3"/>
    <w:rPr>
      <w:rFonts w:ascii="Arial" w:eastAsia="Times New Roman" w:hAnsi="Arial" w:cs="Arial"/>
      <w:i/>
      <w:iCs/>
      <w:sz w:val="28"/>
      <w:szCs w:val="28"/>
    </w:rPr>
  </w:style>
  <w:style w:type="character" w:customStyle="1" w:styleId="40">
    <w:name w:val="כותרת 4 תו"/>
    <w:aliases w:val="Heading 4 תו תו תו,Heading 4 תו תו תו תו תו,ASAPHeading 4 תו,תו13 תו"/>
    <w:basedOn w:val="a0"/>
    <w:link w:val="4"/>
    <w:uiPriority w:val="99"/>
    <w:semiHidden/>
    <w:rsid w:val="00B46BA3"/>
    <w:rPr>
      <w:rFonts w:ascii="Franklin Gothic Medium" w:eastAsia="Times New Roman" w:hAnsi="Franklin Gothic Medium" w:cs="Times New Roman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4265DE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265DE"/>
    <w:rPr>
      <w:rFonts w:ascii="Tahoma" w:eastAsia="Times New Roman" w:hAnsi="Tahoma" w:cs="Tahoma"/>
      <w:sz w:val="16"/>
      <w:szCs w:val="16"/>
    </w:rPr>
  </w:style>
  <w:style w:type="table" w:styleId="a5">
    <w:name w:val="Table Grid"/>
    <w:basedOn w:val="a1"/>
    <w:rsid w:val="004265DE"/>
    <w:pPr>
      <w:bidi/>
      <w:spacing w:after="0"/>
      <w:jc w:val="lef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9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2016-11-02T06:52:00Z</cp:lastPrinted>
  <dcterms:created xsi:type="dcterms:W3CDTF">2016-11-06T11:58:00Z</dcterms:created>
  <dcterms:modified xsi:type="dcterms:W3CDTF">2016-11-06T11:58:00Z</dcterms:modified>
</cp:coreProperties>
</file>